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54" w:rsidRPr="00203E54" w:rsidRDefault="00203E54" w:rsidP="004C041F">
      <w:pPr>
        <w:autoSpaceDE w:val="0"/>
        <w:autoSpaceDN w:val="0"/>
        <w:adjustRightInd w:val="0"/>
        <w:spacing w:after="0" w:line="240" w:lineRule="auto"/>
        <w:ind w:firstLine="5954"/>
        <w:outlineLvl w:val="0"/>
        <w:rPr>
          <w:rFonts w:ascii="Times New Roman" w:hAnsi="Times New Roman" w:cs="Times New Roman"/>
          <w:sz w:val="20"/>
          <w:szCs w:val="20"/>
        </w:rPr>
      </w:pPr>
      <w:r w:rsidRPr="00203E54">
        <w:rPr>
          <w:rFonts w:ascii="Times New Roman" w:hAnsi="Times New Roman" w:cs="Times New Roman"/>
          <w:sz w:val="20"/>
          <w:szCs w:val="20"/>
        </w:rPr>
        <w:t>Приложение 2</w:t>
      </w:r>
    </w:p>
    <w:p w:rsidR="00203E54" w:rsidRPr="00203E54" w:rsidRDefault="004C041F" w:rsidP="004C041F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</w:t>
      </w:r>
      <w:r w:rsidR="00203E54" w:rsidRPr="00203E54">
        <w:rPr>
          <w:rFonts w:ascii="Times New Roman" w:hAnsi="Times New Roman" w:cs="Times New Roman"/>
          <w:sz w:val="20"/>
          <w:szCs w:val="20"/>
        </w:rPr>
        <w:t>остановлению</w:t>
      </w:r>
    </w:p>
    <w:p w:rsidR="00203E54" w:rsidRPr="00203E54" w:rsidRDefault="00203E54" w:rsidP="004C041F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sz w:val="20"/>
          <w:szCs w:val="20"/>
        </w:rPr>
      </w:pPr>
      <w:r w:rsidRPr="00203E54">
        <w:rPr>
          <w:rFonts w:ascii="Times New Roman" w:hAnsi="Times New Roman" w:cs="Times New Roman"/>
          <w:sz w:val="20"/>
          <w:szCs w:val="20"/>
        </w:rPr>
        <w:t>Администрации муниципального района</w:t>
      </w:r>
    </w:p>
    <w:p w:rsidR="00203E54" w:rsidRPr="00203E54" w:rsidRDefault="004C041F" w:rsidP="00183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183E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83E3B">
        <w:rPr>
          <w:rFonts w:ascii="Times New Roman" w:hAnsi="Times New Roman" w:cs="Times New Roman"/>
          <w:sz w:val="20"/>
          <w:szCs w:val="20"/>
        </w:rPr>
        <w:t>от 05.08.2021 № 1053</w:t>
      </w:r>
    </w:p>
    <w:p w:rsid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E54" w:rsidRPr="00E36222" w:rsidRDefault="00183E3B" w:rsidP="00E36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proofErr w:type="gramStart"/>
        <w:r w:rsidR="00E36222" w:rsidRPr="00E36222">
          <w:rPr>
            <w:rFonts w:ascii="Times New Roman" w:hAnsi="Times New Roman"/>
            <w:b/>
            <w:sz w:val="28"/>
            <w:szCs w:val="28"/>
          </w:rPr>
          <w:t>Порядок</w:t>
        </w:r>
      </w:hyperlink>
      <w:r w:rsidR="00E36222" w:rsidRPr="00E36222">
        <w:rPr>
          <w:rFonts w:ascii="Times New Roman" w:hAnsi="Times New Roman"/>
          <w:b/>
          <w:sz w:val="28"/>
          <w:szCs w:val="28"/>
        </w:rPr>
        <w:t xml:space="preserve"> и условия, при соблюдении которых предвыборные печатные агитационные материалы могут размещаться в помещениях, на зданиях, сооружениях и иных объектах, находящихся в собственности Таймырского Долгано-Ненецкого муниципального района, собственности организаций, имеющих на день официального опубликования (публикации) решения о назначении выборов депутатов </w:t>
      </w:r>
      <w:r w:rsidR="00E36222" w:rsidRPr="00E36222">
        <w:rPr>
          <w:rFonts w:ascii="Times New Roman" w:eastAsia="Calibri" w:hAnsi="Times New Roman"/>
          <w:b/>
          <w:bCs/>
          <w:sz w:val="28"/>
          <w:szCs w:val="28"/>
        </w:rPr>
        <w:t xml:space="preserve">Государственной Думы Федерального Собрания Российской Федерации восьмого созыва, депутатов Законодательного Собрания Красноярского края четвертого созыва, </w:t>
      </w:r>
      <w:r w:rsidR="00E36222" w:rsidRPr="00E36222">
        <w:rPr>
          <w:rFonts w:ascii="Times New Roman" w:hAnsi="Times New Roman"/>
          <w:b/>
          <w:sz w:val="28"/>
          <w:szCs w:val="28"/>
        </w:rPr>
        <w:t>дополнительных выборов депутата Таймырского Долгано-Ненецкого</w:t>
      </w:r>
      <w:proofErr w:type="gramEnd"/>
      <w:r w:rsidR="00E36222" w:rsidRPr="00E3622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36222" w:rsidRPr="00E36222">
        <w:rPr>
          <w:rFonts w:ascii="Times New Roman" w:hAnsi="Times New Roman"/>
          <w:b/>
          <w:sz w:val="28"/>
          <w:szCs w:val="28"/>
        </w:rPr>
        <w:t>районного Совета депутатов четвертого созыва по Дудинскому одномандатному избирательному округу № 8 в своем уставном (складочном) капитале долю (вклад) Таймырского Долгано-Ненецкого муниципального района, превышающую (превышающий) 30 процентов</w:t>
      </w:r>
      <w:proofErr w:type="gramEnd"/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E54">
        <w:rPr>
          <w:rFonts w:ascii="Times New Roman" w:hAnsi="Times New Roman" w:cs="Times New Roman"/>
          <w:sz w:val="28"/>
          <w:szCs w:val="28"/>
        </w:rPr>
        <w:t>Размещение предвыборных печатных агитационных материалов в помещениях, на зданиях, сооружениях и иных объектах, находящихся в собственности Таймырского Долгано-Ненецкого муниципального района либо в собственности организации, имеющих на день официального опубликования (публикации) решения о назначении выборов в своем уставном (складочном) капитале долю (вклад) Таймырского Долгано-Ненецкого муниципального района, превышающую (превышающий) 30 процентов (далее - муниципальная организация), осуществляется на равных условиях для всех политических партий</w:t>
      </w:r>
      <w:proofErr w:type="gramEnd"/>
      <w:r w:rsidRPr="00203E54">
        <w:rPr>
          <w:rFonts w:ascii="Times New Roman" w:hAnsi="Times New Roman" w:cs="Times New Roman"/>
          <w:sz w:val="28"/>
          <w:szCs w:val="28"/>
        </w:rPr>
        <w:t>, зарегистрировавших федеральные списки кандидатов, всех зарегистрированных кандидатов без взимания платы.</w:t>
      </w: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Муниципальная организация не позднее десяти дней со дня официального опубликования (публикации) решения о назначении выборов определяет специальные места (доски объявлений, временные выносимые конструкции, стенды, плоские щитовидные конструкции) для размещения печатных агитационных материалов в подведомственном помещении, здании, сооружении и иных объектах (далее - объекты размещения).</w:t>
      </w: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Указанные места должны быть удобны для посещения избирателями и располагаться таким образом, чтобы избиратели могли прочесть содержащуюся в агитационных материалах информацию.</w:t>
      </w: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Письменное разрешение на размещение предвыборных печатных агитационных материалов выдается руководителем муниципальной организации в течение трех рабочих дней со дня регистрации данного заявления.</w:t>
      </w: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 xml:space="preserve">Муниципальная организация должна организовать размещение (наклеивание) печатных агитационных материалов таким образом, чтобы </w:t>
      </w:r>
      <w:r w:rsidRPr="00203E54">
        <w:rPr>
          <w:rFonts w:ascii="Times New Roman" w:hAnsi="Times New Roman" w:cs="Times New Roman"/>
          <w:sz w:val="28"/>
          <w:szCs w:val="28"/>
        </w:rPr>
        <w:lastRenderedPageBreak/>
        <w:t>исключить нарушение равенства политических партий и зарегистрированных кандидатов.</w:t>
      </w: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Размещение (наклеивание) печатного агитационного материала осуществляется заявителем самостоятельно.</w:t>
      </w:r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Предвыборные печатные агитационные материалы размещаются при условии выполнении требований, указанных в информационном сообщении.</w:t>
      </w:r>
    </w:p>
    <w:p w:rsidR="00932CD8" w:rsidRPr="00E36222" w:rsidRDefault="00203E54" w:rsidP="00E3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 xml:space="preserve">Запрещается размещать (расклеивать, вывешивать или иным образом устанавливать) предвыборные печатные агитационные материалы за пределами объекта размещения. Запрещается самовольно расширять объект размещения или портить (приводить в негодное состояние) как объект размещения, так и </w:t>
      </w:r>
      <w:r w:rsidR="00E36222">
        <w:rPr>
          <w:rFonts w:ascii="Times New Roman" w:hAnsi="Times New Roman" w:cs="Times New Roman"/>
          <w:sz w:val="28"/>
          <w:szCs w:val="28"/>
        </w:rPr>
        <w:t>информацию, размещаемую на нем.</w:t>
      </w:r>
    </w:p>
    <w:sectPr w:rsidR="00932CD8" w:rsidRPr="00E36222" w:rsidSect="00203E54">
      <w:pgSz w:w="11905" w:h="16838"/>
      <w:pgMar w:top="851" w:right="1134" w:bottom="170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54"/>
    <w:rsid w:val="00183E3B"/>
    <w:rsid w:val="00203E54"/>
    <w:rsid w:val="004C041F"/>
    <w:rsid w:val="00932CD8"/>
    <w:rsid w:val="00E3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F9C9A8982FB557CD2B63EA9A296D3842C881FE2BCDF789853589BEEFBF358532D01992DCC1ABB9C94AAEBCDACCF46EB5889EE0CC4C38AAE70B6BF93f2s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yankovskiy</dc:creator>
  <cp:lastModifiedBy>Королёва Юлия Владимировна</cp:lastModifiedBy>
  <cp:revision>6</cp:revision>
  <cp:lastPrinted>2021-08-09T08:24:00Z</cp:lastPrinted>
  <dcterms:created xsi:type="dcterms:W3CDTF">2021-07-29T09:16:00Z</dcterms:created>
  <dcterms:modified xsi:type="dcterms:W3CDTF">2021-08-09T08:25:00Z</dcterms:modified>
</cp:coreProperties>
</file>